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9F7" w:rsidRDefault="00F329F7">
      <w:pPr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color w:val="000000"/>
          <w:sz w:val="32"/>
        </w:rPr>
        <w:t>申請模組認證自我檢視聲明書</w:t>
      </w:r>
    </w:p>
    <w:p w:rsidR="00F329F7" w:rsidRDefault="00F329F7">
      <w:pPr>
        <w:rPr>
          <w:rFonts w:eastAsia="標楷體"/>
        </w:rPr>
      </w:pPr>
    </w:p>
    <w:p w:rsidR="00F329F7" w:rsidRDefault="00F329F7">
      <w:pPr>
        <w:rPr>
          <w:rFonts w:eastAsia="標楷體"/>
        </w:rPr>
      </w:pPr>
      <w:r>
        <w:rPr>
          <w:rFonts w:eastAsia="標楷體" w:hint="eastAsia"/>
          <w:color w:val="000000"/>
        </w:rPr>
        <w:t>本公司之射頻模組</w:t>
      </w: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器材名稱：</w:t>
      </w:r>
      <w:r>
        <w:rPr>
          <w:rFonts w:eastAsia="標楷體" w:hint="eastAsia"/>
          <w:color w:val="000000"/>
          <w:u w:val="single"/>
        </w:rPr>
        <w:t>AAAAAAAAAAA</w:t>
      </w:r>
      <w:r>
        <w:rPr>
          <w:rFonts w:eastAsia="標楷體" w:hint="eastAsia"/>
          <w:color w:val="000000"/>
        </w:rPr>
        <w:t>，廠牌：</w:t>
      </w:r>
      <w:r>
        <w:rPr>
          <w:rFonts w:eastAsia="標楷體" w:hint="eastAsia"/>
          <w:color w:val="000000"/>
          <w:u w:val="single"/>
        </w:rPr>
        <w:t>BBBBBBB</w:t>
      </w:r>
      <w:r>
        <w:rPr>
          <w:rFonts w:eastAsia="標楷體" w:hint="eastAsia"/>
          <w:color w:val="000000"/>
        </w:rPr>
        <w:t>，</w:t>
      </w:r>
      <w:r>
        <w:rPr>
          <w:rFonts w:eastAsia="標楷體" w:hAnsi="Arial"/>
          <w:color w:val="000000"/>
        </w:rPr>
        <w:t>型號：</w:t>
      </w:r>
      <w:r>
        <w:rPr>
          <w:rFonts w:eastAsia="標楷體" w:hint="eastAsia"/>
          <w:color w:val="000000"/>
          <w:u w:val="single"/>
        </w:rPr>
        <w:t>CCCCCCC</w:t>
      </w:r>
      <w:r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，依據</w:t>
      </w:r>
      <w:r>
        <w:rPr>
          <w:rFonts w:ascii="標楷體" w:eastAsia="標楷體" w:hint="eastAsia"/>
          <w:kern w:val="0"/>
          <w:szCs w:val="28"/>
          <w:lang w:val="zh-TW"/>
        </w:rPr>
        <w:t>國家通訊傳播委員會</w:t>
      </w:r>
      <w:r>
        <w:rPr>
          <w:rFonts w:eastAsia="標楷體" w:hint="eastAsia"/>
          <w:color w:val="000000"/>
        </w:rPr>
        <w:t>對</w:t>
      </w:r>
      <w:r>
        <w:rPr>
          <w:rFonts w:eastAsia="標楷體" w:hAnsi="標楷體"/>
          <w:color w:val="000000"/>
        </w:rPr>
        <w:t>模組認證</w:t>
      </w:r>
      <w:r>
        <w:rPr>
          <w:rFonts w:eastAsia="標楷體" w:hint="eastAsia"/>
          <w:color w:val="000000"/>
        </w:rPr>
        <w:t>(</w:t>
      </w:r>
      <w:r>
        <w:rPr>
          <w:rFonts w:eastAsia="細明體" w:hint="eastAsia"/>
          <w:color w:val="000000"/>
          <w:kern w:val="0"/>
        </w:rPr>
        <w:t>M</w:t>
      </w:r>
      <w:r>
        <w:rPr>
          <w:rFonts w:eastAsia="細明體"/>
          <w:color w:val="000000"/>
          <w:kern w:val="0"/>
        </w:rPr>
        <w:t>odule approval</w:t>
      </w:r>
      <w:r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之要求，茲提出自我檢視聲明及相關佐證文件如下</w:t>
      </w:r>
      <w:r>
        <w:rPr>
          <w:rFonts w:eastAsia="標楷體" w:hAnsi="標楷體" w:hint="eastAsia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9"/>
        <w:gridCol w:w="5635"/>
        <w:gridCol w:w="2520"/>
        <w:gridCol w:w="1080"/>
      </w:tblGrid>
      <w:tr w:rsidR="00F329F7" w:rsidTr="00C006C8">
        <w:trPr>
          <w:tblHeader/>
        </w:trPr>
        <w:tc>
          <w:tcPr>
            <w:tcW w:w="489" w:type="dxa"/>
            <w:shd w:val="clear" w:color="auto" w:fill="DEEAF6" w:themeFill="accent1" w:themeFillTint="33"/>
          </w:tcPr>
          <w:p w:rsidR="00F329F7" w:rsidRDefault="00F329F7">
            <w:r>
              <w:t>N</w:t>
            </w:r>
            <w:r>
              <w:rPr>
                <w:rFonts w:hint="eastAsia"/>
              </w:rPr>
              <w:t>o</w:t>
            </w:r>
            <w:r>
              <w:t>.</w:t>
            </w:r>
          </w:p>
        </w:tc>
        <w:tc>
          <w:tcPr>
            <w:tcW w:w="5635" w:type="dxa"/>
            <w:shd w:val="clear" w:color="auto" w:fill="DEEAF6" w:themeFill="accent1" w:themeFillTint="33"/>
          </w:tcPr>
          <w:p w:rsidR="00F329F7" w:rsidRDefault="00F329F7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模組認證要件</w:t>
            </w:r>
          </w:p>
        </w:tc>
        <w:tc>
          <w:tcPr>
            <w:tcW w:w="2520" w:type="dxa"/>
            <w:shd w:val="clear" w:color="auto" w:fill="DEEAF6" w:themeFill="accent1" w:themeFillTint="33"/>
          </w:tcPr>
          <w:p w:rsidR="00F329F7" w:rsidRDefault="00F329F7">
            <w:pPr>
              <w:rPr>
                <w:rFonts w:eastAsia="標楷體"/>
              </w:rPr>
            </w:pPr>
            <w:r>
              <w:rPr>
                <w:rFonts w:eastAsia="標楷體" w:hAnsi="Arial" w:hint="eastAsia"/>
                <w:spacing w:val="12"/>
              </w:rPr>
              <w:t>申請者</w:t>
            </w:r>
            <w:r>
              <w:rPr>
                <w:rFonts w:eastAsia="標楷體" w:hint="eastAsia"/>
                <w:color w:val="000000"/>
              </w:rPr>
              <w:t>自我</w:t>
            </w:r>
            <w:r>
              <w:rPr>
                <w:rFonts w:eastAsia="標楷體" w:hint="eastAsia"/>
              </w:rPr>
              <w:t>說明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F329F7" w:rsidRDefault="00F329F7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佐證文件</w:t>
            </w:r>
          </w:p>
        </w:tc>
      </w:tr>
      <w:tr w:rsidR="00F329F7" w:rsidTr="00C006C8">
        <w:trPr>
          <w:trHeight w:val="2533"/>
        </w:trPr>
        <w:tc>
          <w:tcPr>
            <w:tcW w:w="489" w:type="dxa"/>
          </w:tcPr>
          <w:p w:rsidR="00F329F7" w:rsidRDefault="00F329F7">
            <w:r>
              <w:t>1</w:t>
            </w:r>
          </w:p>
        </w:tc>
        <w:tc>
          <w:tcPr>
            <w:tcW w:w="5635" w:type="dxa"/>
          </w:tcPr>
          <w:p w:rsidR="00F329F7" w:rsidRDefault="00F329F7">
            <w:pPr>
              <w:spacing w:line="0" w:lineRule="atLeast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</w:rPr>
              <w:t>發射器模組射頻元件部份必須具有自己</w:t>
            </w:r>
            <w:proofErr w:type="gramStart"/>
            <w:r>
              <w:rPr>
                <w:rFonts w:eastAsia="標楷體" w:hint="eastAsia"/>
                <w:color w:val="000000"/>
              </w:rPr>
              <w:t>的屏蔽外殼</w:t>
            </w:r>
            <w:proofErr w:type="gramEnd"/>
            <w:r>
              <w:rPr>
                <w:rFonts w:eastAsia="標楷體" w:hint="eastAsia"/>
                <w:color w:val="000000"/>
              </w:rPr>
              <w:t>(RF shielding)</w:t>
            </w:r>
            <w:r>
              <w:rPr>
                <w:rFonts w:eastAsia="標楷體" w:hint="eastAsia"/>
                <w:color w:val="000000"/>
              </w:rPr>
              <w:t>。以確保發射器模組不必依賴其所安裝的平台</w:t>
            </w:r>
            <w:proofErr w:type="gramStart"/>
            <w:r>
              <w:rPr>
                <w:rFonts w:eastAsia="標楷體" w:hint="eastAsia"/>
                <w:color w:val="000000"/>
              </w:rPr>
              <w:t>之屏蔽外殼</w:t>
            </w:r>
            <w:proofErr w:type="gramEnd"/>
            <w:r>
              <w:rPr>
                <w:rFonts w:eastAsia="標楷體" w:hint="eastAsia"/>
                <w:color w:val="000000"/>
              </w:rPr>
              <w:t>就可以</w:t>
            </w:r>
            <w:r>
              <w:rPr>
                <w:rFonts w:eastAsia="標楷體" w:hAnsi="標楷體"/>
                <w:color w:val="000000"/>
                <w:kern w:val="0"/>
              </w:rPr>
              <w:t>符合低功率射頻電機技術規範</w:t>
            </w:r>
            <w:r>
              <w:rPr>
                <w:rFonts w:eastAsia="標楷體" w:hAnsi="標楷體" w:hint="eastAsia"/>
                <w:color w:val="000000"/>
                <w:kern w:val="0"/>
              </w:rPr>
              <w:t>中的輻射發射</w:t>
            </w:r>
            <w:r>
              <w:rPr>
                <w:rFonts w:eastAsia="標楷體" w:hint="eastAsia"/>
                <w:color w:val="000000"/>
              </w:rPr>
              <w:t>限制值。同時可避免發射器模組的射頻電路</w:t>
            </w:r>
            <w:r>
              <w:rPr>
                <w:rFonts w:eastAsia="標楷體" w:hint="eastAsia"/>
                <w:color w:val="000000"/>
              </w:rPr>
              <w:t>(RF circuitry)</w:t>
            </w:r>
            <w:r>
              <w:rPr>
                <w:rFonts w:eastAsia="標楷體" w:hint="eastAsia"/>
                <w:color w:val="000000"/>
              </w:rPr>
              <w:t>與其所安裝的平台中的任何接線或電路之間產生</w:t>
            </w:r>
            <w:r>
              <w:rPr>
                <w:rFonts w:eastAsia="標楷體" w:hAnsi="標楷體"/>
                <w:color w:val="000000"/>
                <w:kern w:val="0"/>
              </w:rPr>
              <w:t>耦</w:t>
            </w:r>
            <w:r>
              <w:rPr>
                <w:rFonts w:eastAsia="標楷體" w:hint="eastAsia"/>
                <w:color w:val="000000"/>
              </w:rPr>
              <w:t>合效應</w:t>
            </w:r>
            <w:r>
              <w:rPr>
                <w:rFonts w:eastAsia="標楷體" w:hint="eastAsia"/>
                <w:color w:val="000000"/>
              </w:rPr>
              <w:t>(coupling)</w:t>
            </w:r>
            <w:r>
              <w:rPr>
                <w:rFonts w:eastAsia="標楷體" w:hint="eastAsia"/>
                <w:color w:val="000000"/>
              </w:rPr>
              <w:t>，因</w:t>
            </w:r>
            <w:r>
              <w:rPr>
                <w:rFonts w:eastAsia="標楷體" w:hAnsi="標楷體"/>
                <w:color w:val="000000"/>
                <w:kern w:val="0"/>
              </w:rPr>
              <w:t>耦</w:t>
            </w:r>
            <w:r>
              <w:rPr>
                <w:rFonts w:eastAsia="標楷體" w:hint="eastAsia"/>
                <w:color w:val="000000"/>
              </w:rPr>
              <w:t>合效應有可能導致無法符合技術規範。</w:t>
            </w:r>
          </w:p>
        </w:tc>
        <w:tc>
          <w:tcPr>
            <w:tcW w:w="2520" w:type="dxa"/>
          </w:tcPr>
          <w:p w:rsidR="00F329F7" w:rsidRDefault="00F329F7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Ansi="標楷體" w:hint="eastAsia"/>
                <w:color w:val="000000"/>
              </w:rPr>
              <w:t>本</w:t>
            </w:r>
            <w:r>
              <w:rPr>
                <w:rFonts w:eastAsia="標楷體" w:hAnsi="標楷體"/>
                <w:color w:val="000000"/>
              </w:rPr>
              <w:t>模組</w:t>
            </w:r>
            <w:r>
              <w:rPr>
                <w:rFonts w:eastAsia="標楷體" w:hAnsi="標楷體" w:hint="eastAsia"/>
                <w:color w:val="000000"/>
                <w:kern w:val="0"/>
              </w:rPr>
              <w:t>在射頻元件部份使用</w:t>
            </w:r>
            <w:r>
              <w:rPr>
                <w:rFonts w:eastAsia="標楷體" w:hAnsi="標楷體"/>
              </w:rPr>
              <w:t>金屬</w:t>
            </w:r>
            <w:r>
              <w:rPr>
                <w:rFonts w:eastAsia="標楷體" w:hAnsi="標楷體" w:hint="eastAsia"/>
              </w:rPr>
              <w:t>片</w:t>
            </w:r>
            <w:r>
              <w:rPr>
                <w:rFonts w:eastAsia="標楷體" w:hAnsi="標楷體"/>
              </w:rPr>
              <w:t>遮蔽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1080" w:type="dxa"/>
          </w:tcPr>
          <w:p w:rsidR="00F329F7" w:rsidRDefault="00F329F7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送審文件中測試報告之</w:t>
            </w:r>
            <w:r>
              <w:rPr>
                <w:rFonts w:eastAsia="標楷體" w:hAnsi="標楷體"/>
              </w:rPr>
              <w:t>內部照片</w:t>
            </w:r>
          </w:p>
        </w:tc>
      </w:tr>
      <w:tr w:rsidR="00F329F7" w:rsidTr="00C006C8">
        <w:trPr>
          <w:trHeight w:val="1239"/>
        </w:trPr>
        <w:tc>
          <w:tcPr>
            <w:tcW w:w="489" w:type="dxa"/>
          </w:tcPr>
          <w:p w:rsidR="00F329F7" w:rsidRDefault="00F329F7">
            <w:r>
              <w:t>2</w:t>
            </w:r>
          </w:p>
        </w:tc>
        <w:tc>
          <w:tcPr>
            <w:tcW w:w="5635" w:type="dxa"/>
          </w:tcPr>
          <w:p w:rsidR="00F329F7" w:rsidRDefault="00F329F7">
            <w:pPr>
              <w:spacing w:line="0" w:lineRule="atLeast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</w:rPr>
              <w:t>發射器模組</w:t>
            </w:r>
            <w:r>
              <w:rPr>
                <w:rFonts w:ascii="標楷體" w:eastAsia="標楷體" w:hint="eastAsia"/>
                <w:color w:val="000000"/>
                <w:spacing w:val="-2"/>
              </w:rPr>
              <w:t>若提供調變/資料輸入端，該類輸入端必須具備緩衝器(Buffer)，以確保在過高資料速率或過度調變情況下，依然可符合技術規範的相關規定。</w:t>
            </w:r>
          </w:p>
        </w:tc>
        <w:tc>
          <w:tcPr>
            <w:tcW w:w="2520" w:type="dxa"/>
          </w:tcPr>
          <w:p w:rsidR="00F329F7" w:rsidRDefault="00F329F7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Ansi="標楷體" w:hint="eastAsia"/>
                <w:color w:val="000000"/>
              </w:rPr>
              <w:t>本</w:t>
            </w:r>
            <w:r>
              <w:rPr>
                <w:rFonts w:eastAsia="標楷體" w:hAnsi="標楷體"/>
                <w:color w:val="000000"/>
              </w:rPr>
              <w:t>模組</w:t>
            </w:r>
            <w:r>
              <w:rPr>
                <w:rFonts w:eastAsia="標楷體" w:hAnsi="標楷體" w:hint="eastAsia"/>
                <w:color w:val="000000"/>
              </w:rPr>
              <w:t>使用</w:t>
            </w:r>
            <w:r>
              <w:rPr>
                <w:rFonts w:eastAsia="標楷體" w:hAnsi="標楷體"/>
              </w:rPr>
              <w:t>晶片組型號：</w:t>
            </w:r>
            <w:r>
              <w:rPr>
                <w:rFonts w:eastAsia="標楷體" w:hAnsi="標楷體" w:hint="eastAsia"/>
                <w:u w:val="single"/>
              </w:rPr>
              <w:t xml:space="preserve">            </w:t>
            </w:r>
            <w:r>
              <w:rPr>
                <w:rFonts w:eastAsia="標楷體" w:hint="eastAsia"/>
              </w:rPr>
              <w:t>做為</w:t>
            </w:r>
            <w:r>
              <w:rPr>
                <w:rFonts w:eastAsia="標楷體" w:hAnsi="標楷體" w:hint="eastAsia"/>
                <w:color w:val="000000"/>
                <w:kern w:val="0"/>
              </w:rPr>
              <w:t>緩衝</w:t>
            </w:r>
            <w:r>
              <w:rPr>
                <w:rFonts w:eastAsia="標楷體" w:hAnsi="標楷體"/>
              </w:rPr>
              <w:t>調變</w:t>
            </w:r>
            <w:r>
              <w:rPr>
                <w:rFonts w:eastAsia="標楷體"/>
              </w:rPr>
              <w:t>/</w:t>
            </w:r>
            <w:r>
              <w:rPr>
                <w:rFonts w:eastAsia="標楷體" w:hAnsi="標楷體"/>
              </w:rPr>
              <w:t>資料輸入端。</w:t>
            </w:r>
          </w:p>
        </w:tc>
        <w:tc>
          <w:tcPr>
            <w:tcW w:w="1080" w:type="dxa"/>
          </w:tcPr>
          <w:p w:rsidR="00F329F7" w:rsidRDefault="00F329F7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送審文件之電路方塊圖</w:t>
            </w:r>
          </w:p>
        </w:tc>
      </w:tr>
      <w:tr w:rsidR="00F329F7" w:rsidTr="00C006C8">
        <w:trPr>
          <w:trHeight w:val="1427"/>
        </w:trPr>
        <w:tc>
          <w:tcPr>
            <w:tcW w:w="489" w:type="dxa"/>
          </w:tcPr>
          <w:p w:rsidR="00F329F7" w:rsidRDefault="00F329F7">
            <w:r>
              <w:t>3</w:t>
            </w:r>
          </w:p>
        </w:tc>
        <w:tc>
          <w:tcPr>
            <w:tcW w:w="5635" w:type="dxa"/>
          </w:tcPr>
          <w:p w:rsidR="00F329F7" w:rsidRDefault="00F329F7">
            <w:pPr>
              <w:spacing w:line="0" w:lineRule="atLeast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</w:rPr>
              <w:t>發射器模組本身必須具備</w:t>
            </w:r>
            <w:r>
              <w:rPr>
                <w:rFonts w:eastAsia="標楷體" w:hint="eastAsia"/>
                <w:color w:val="000000"/>
                <w:spacing w:val="-2"/>
              </w:rPr>
              <w:t>電源穩壓系統</w:t>
            </w:r>
            <w:r>
              <w:rPr>
                <w:rFonts w:eastAsia="標楷體" w:hint="eastAsia"/>
                <w:color w:val="000000"/>
              </w:rPr>
              <w:t>，以確保不論發射器模組安裝到何種電源供應電路設計之平台中，該模組均可符合</w:t>
            </w:r>
            <w:r>
              <w:rPr>
                <w:rFonts w:eastAsia="標楷體" w:hAnsi="標楷體"/>
                <w:color w:val="000000"/>
                <w:kern w:val="0"/>
              </w:rPr>
              <w:t>技術規範</w:t>
            </w:r>
            <w:r>
              <w:rPr>
                <w:rFonts w:eastAsia="標楷體" w:hint="eastAsia"/>
                <w:color w:val="000000"/>
              </w:rPr>
              <w:t>的規定。</w:t>
            </w:r>
          </w:p>
        </w:tc>
        <w:tc>
          <w:tcPr>
            <w:tcW w:w="2520" w:type="dxa"/>
          </w:tcPr>
          <w:p w:rsidR="00F329F7" w:rsidRDefault="00F329F7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Ansi="標楷體" w:hint="eastAsia"/>
                <w:color w:val="000000"/>
              </w:rPr>
              <w:t>本</w:t>
            </w:r>
            <w:r>
              <w:rPr>
                <w:rFonts w:eastAsia="標楷體" w:hAnsi="標楷體"/>
                <w:color w:val="000000"/>
              </w:rPr>
              <w:t>模組</w:t>
            </w:r>
            <w:r>
              <w:rPr>
                <w:rFonts w:eastAsia="標楷體" w:hint="eastAsia"/>
                <w:color w:val="000000"/>
              </w:rPr>
              <w:t>具備</w:t>
            </w:r>
            <w:r>
              <w:rPr>
                <w:rFonts w:eastAsia="標楷體" w:hint="eastAsia"/>
                <w:color w:val="000000"/>
                <w:spacing w:val="-2"/>
              </w:rPr>
              <w:t>電源穩壓系統</w:t>
            </w:r>
            <w:r>
              <w:rPr>
                <w:rFonts w:eastAsia="標楷體" w:hAnsi="標楷體"/>
              </w:rPr>
              <w:t>，</w:t>
            </w:r>
            <w:r w:rsidR="001E5B1E">
              <w:rPr>
                <w:rFonts w:eastAsia="標楷體" w:hAnsi="標楷體" w:hint="eastAsia"/>
              </w:rPr>
              <w:t>以提供穩定之</w:t>
            </w:r>
            <w:proofErr w:type="gramStart"/>
            <w:r w:rsidR="001E5B1E">
              <w:rPr>
                <w:rFonts w:eastAsia="標楷體" w:hAnsi="標楷體" w:hint="eastAsia"/>
              </w:rPr>
              <w:t>電源給射頻</w:t>
            </w:r>
            <w:proofErr w:type="gramEnd"/>
            <w:r w:rsidR="001E5B1E">
              <w:rPr>
                <w:rFonts w:eastAsia="標楷體" w:hAnsi="標楷體" w:hint="eastAsia"/>
              </w:rPr>
              <w:t>放大電路。</w:t>
            </w:r>
            <w:proofErr w:type="gramStart"/>
            <w:r w:rsidR="000040A2">
              <w:rPr>
                <w:rFonts w:eastAsia="標楷體" w:hAnsi="標楷體" w:hint="eastAsia"/>
              </w:rPr>
              <w:t>詳</w:t>
            </w:r>
            <w:r w:rsidR="00622058">
              <w:rPr>
                <w:rFonts w:eastAsia="標楷體" w:hAnsi="標楷體"/>
              </w:rPr>
              <w:t>請</w:t>
            </w:r>
            <w:r w:rsidR="00622058">
              <w:rPr>
                <w:rFonts w:eastAsia="標楷體" w:hAnsi="標楷體" w:hint="eastAsia"/>
              </w:rPr>
              <w:t>參</w:t>
            </w:r>
            <w:r w:rsidR="00622058">
              <w:rPr>
                <w:rFonts w:eastAsia="標楷體" w:hAnsi="標楷體"/>
              </w:rPr>
              <w:t>見</w:t>
            </w:r>
            <w:proofErr w:type="gramEnd"/>
            <w:r w:rsidR="00622058">
              <w:rPr>
                <w:rFonts w:eastAsia="標楷體" w:hAnsi="標楷體" w:hint="eastAsia"/>
              </w:rPr>
              <w:t>方塊圖。</w:t>
            </w:r>
          </w:p>
        </w:tc>
        <w:tc>
          <w:tcPr>
            <w:tcW w:w="1080" w:type="dxa"/>
          </w:tcPr>
          <w:p w:rsidR="00F329F7" w:rsidRDefault="00F329F7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送審文件之</w:t>
            </w:r>
            <w:r w:rsidR="001E5B1E">
              <w:rPr>
                <w:rFonts w:eastAsia="標楷體" w:hAnsi="標楷體" w:hint="eastAsia"/>
              </w:rPr>
              <w:t>方塊</w:t>
            </w:r>
            <w:r>
              <w:rPr>
                <w:rFonts w:eastAsia="標楷體" w:hAnsi="標楷體" w:hint="eastAsia"/>
              </w:rPr>
              <w:t>圖</w:t>
            </w:r>
          </w:p>
        </w:tc>
      </w:tr>
      <w:tr w:rsidR="00F329F7" w:rsidTr="00C006C8">
        <w:trPr>
          <w:trHeight w:val="2145"/>
        </w:trPr>
        <w:tc>
          <w:tcPr>
            <w:tcW w:w="489" w:type="dxa"/>
          </w:tcPr>
          <w:p w:rsidR="00F329F7" w:rsidRDefault="00F329F7">
            <w:r>
              <w:t>4</w:t>
            </w:r>
          </w:p>
        </w:tc>
        <w:tc>
          <w:tcPr>
            <w:tcW w:w="5635" w:type="dxa"/>
          </w:tcPr>
          <w:p w:rsidR="00F329F7" w:rsidRDefault="00F329F7" w:rsidP="00331259">
            <w:pPr>
              <w:spacing w:line="0" w:lineRule="atLeast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</w:rPr>
              <w:t>發射器模組必須符合</w:t>
            </w:r>
            <w:r>
              <w:rPr>
                <w:rFonts w:eastAsia="標楷體" w:hAnsi="標楷體"/>
                <w:color w:val="000000"/>
                <w:kern w:val="0"/>
              </w:rPr>
              <w:t>技術規範</w:t>
            </w:r>
            <w:r>
              <w:rPr>
                <w:rFonts w:eastAsia="標楷體" w:hint="eastAsia"/>
                <w:color w:val="000000"/>
              </w:rPr>
              <w:t>第</w:t>
            </w:r>
            <w:r w:rsidR="00331259" w:rsidRPr="006D0D9C">
              <w:rPr>
                <w:rFonts w:eastAsia="標楷體"/>
                <w:color w:val="FF0000"/>
              </w:rPr>
              <w:t>3</w:t>
            </w:r>
            <w:r w:rsidRPr="006D0D9C">
              <w:rPr>
                <w:rFonts w:eastAsia="標楷體" w:hint="eastAsia"/>
                <w:color w:val="FF0000"/>
              </w:rPr>
              <w:t>.2</w:t>
            </w:r>
            <w:r>
              <w:rPr>
                <w:rFonts w:eastAsia="標楷體" w:hint="eastAsia"/>
                <w:color w:val="000000"/>
              </w:rPr>
              <w:t>節天線限制的規定。天線必須為永久固定式或採用獨特天線連接器</w:t>
            </w:r>
            <w:r>
              <w:rPr>
                <w:rFonts w:eastAsia="標楷體" w:hint="eastAsia"/>
                <w:color w:val="000000"/>
              </w:rPr>
              <w:t xml:space="preserve">(unique antenna coupler)( </w:t>
            </w:r>
            <w:r>
              <w:rPr>
                <w:rFonts w:eastAsia="標楷體" w:hint="eastAsia"/>
                <w:color w:val="000000"/>
              </w:rPr>
              <w:t>發射器模組與天線之間的所有連結，包括纜線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。任何搭配該模組使用的天線必須隨同該模組取得型式認證，不論申請主型式認證或後續增列天線系列申請都必須符合規定。</w:t>
            </w:r>
          </w:p>
        </w:tc>
        <w:tc>
          <w:tcPr>
            <w:tcW w:w="2520" w:type="dxa"/>
          </w:tcPr>
          <w:p w:rsidR="00F329F7" w:rsidRDefault="00F329F7" w:rsidP="00331259">
            <w:pPr>
              <w:spacing w:line="0" w:lineRule="atLeast"/>
              <w:rPr>
                <w:rFonts w:eastAsia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待測物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</w:rPr>
              <w:t>可分別搭配</w:t>
            </w:r>
            <w:r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支天線，</w:t>
            </w:r>
            <w:r>
              <w:rPr>
                <w:rFonts w:eastAsia="標楷體" w:hAnsi="標楷體" w:hint="eastAsia"/>
                <w:color w:val="000000"/>
              </w:rPr>
              <w:t>一起申請</w:t>
            </w:r>
            <w:r>
              <w:rPr>
                <w:rFonts w:eastAsia="標楷體" w:hAnsi="標楷體"/>
                <w:color w:val="000000"/>
              </w:rPr>
              <w:t>，</w:t>
            </w:r>
            <w:r>
              <w:rPr>
                <w:rFonts w:eastAsia="標楷體" w:hAnsi="標楷體" w:hint="eastAsia"/>
                <w:color w:val="000000"/>
              </w:rPr>
              <w:t>且</w:t>
            </w:r>
            <w:r>
              <w:rPr>
                <w:rFonts w:eastAsia="標楷體" w:hAnsi="標楷體"/>
                <w:color w:val="000000"/>
              </w:rPr>
              <w:t>符合低功率射頻電機技術規範</w:t>
            </w:r>
            <w:r>
              <w:rPr>
                <w:rFonts w:eastAsia="標楷體"/>
                <w:color w:val="000000"/>
              </w:rPr>
              <w:t xml:space="preserve"> LP0002 </w:t>
            </w:r>
            <w:r>
              <w:rPr>
                <w:rFonts w:eastAsia="標楷體" w:hAnsi="標楷體"/>
                <w:color w:val="000000"/>
              </w:rPr>
              <w:t>第</w:t>
            </w:r>
            <w:bookmarkStart w:id="0" w:name="_GoBack"/>
            <w:r w:rsidR="00331259" w:rsidRPr="00C86F7F">
              <w:rPr>
                <w:rFonts w:eastAsia="標楷體"/>
                <w:color w:val="FF0000"/>
                <w:u w:val="single"/>
              </w:rPr>
              <w:t>3</w:t>
            </w:r>
            <w:r w:rsidRPr="00C86F7F">
              <w:rPr>
                <w:rFonts w:eastAsia="標楷體"/>
                <w:color w:val="FF0000"/>
                <w:u w:val="single"/>
              </w:rPr>
              <w:t>.2</w:t>
            </w:r>
            <w:bookmarkEnd w:id="0"/>
            <w:r>
              <w:rPr>
                <w:rFonts w:eastAsia="標楷體" w:hint="eastAsia"/>
                <w:color w:val="000000"/>
              </w:rPr>
              <w:t>及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eastAsia="標楷體" w:hAnsi="標楷體"/>
                <w:color w:val="000000"/>
              </w:rPr>
              <w:t>節的要求。</w:t>
            </w:r>
          </w:p>
        </w:tc>
        <w:tc>
          <w:tcPr>
            <w:tcW w:w="1080" w:type="dxa"/>
          </w:tcPr>
          <w:p w:rsidR="00F329F7" w:rsidRDefault="00F329F7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送審文件中測試報告之</w:t>
            </w:r>
            <w:r>
              <w:rPr>
                <w:rFonts w:eastAsia="標楷體" w:hAnsi="標楷體"/>
                <w:color w:val="000000"/>
              </w:rPr>
              <w:t>天線規格</w:t>
            </w:r>
            <w:r>
              <w:rPr>
                <w:rFonts w:eastAsia="標楷體" w:hAnsi="標楷體" w:hint="eastAsia"/>
                <w:color w:val="000000"/>
              </w:rPr>
              <w:t>書及</w:t>
            </w:r>
            <w:r>
              <w:rPr>
                <w:rFonts w:eastAsia="標楷體" w:hAnsi="標楷體"/>
                <w:color w:val="000000"/>
              </w:rPr>
              <w:t>內部照片</w:t>
            </w:r>
          </w:p>
        </w:tc>
      </w:tr>
      <w:tr w:rsidR="00F329F7" w:rsidTr="00C006C8">
        <w:trPr>
          <w:trHeight w:val="3935"/>
        </w:trPr>
        <w:tc>
          <w:tcPr>
            <w:tcW w:w="489" w:type="dxa"/>
          </w:tcPr>
          <w:p w:rsidR="00F329F7" w:rsidRDefault="00F329F7">
            <w:r>
              <w:t>5</w:t>
            </w:r>
          </w:p>
        </w:tc>
        <w:tc>
          <w:tcPr>
            <w:tcW w:w="5635" w:type="dxa"/>
          </w:tcPr>
          <w:p w:rsidR="00F329F7" w:rsidRDefault="00F329F7">
            <w:pPr>
              <w:spacing w:line="0" w:lineRule="atLeast"/>
              <w:rPr>
                <w:rFonts w:eastAsia="標楷體" w:hAnsi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發射器模組必須以單機配置方式(stand-alone configuration)測試，即發射器模組在測試期間不可裝設於另一平台的</w:t>
            </w:r>
            <w:proofErr w:type="gramStart"/>
            <w:r>
              <w:rPr>
                <w:rFonts w:ascii="標楷體" w:eastAsia="標楷體" w:hint="eastAsia"/>
                <w:color w:val="000000"/>
                <w:sz w:val="22"/>
              </w:rPr>
              <w:t>內部，</w:t>
            </w:r>
            <w:proofErr w:type="gramEnd"/>
            <w:r>
              <w:rPr>
                <w:rFonts w:ascii="標楷體" w:eastAsia="標楷體" w:hint="eastAsia"/>
                <w:color w:val="000000"/>
                <w:sz w:val="22"/>
              </w:rPr>
              <w:t>以確保該模組可符合</w:t>
            </w:r>
            <w:r>
              <w:rPr>
                <w:rFonts w:ascii="標楷體" w:eastAsia="標楷體" w:hAnsi="標楷體"/>
                <w:color w:val="000000"/>
                <w:kern w:val="0"/>
                <w:sz w:val="22"/>
              </w:rPr>
              <w:t>技術規範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的</w:t>
            </w:r>
            <w:r>
              <w:rPr>
                <w:rFonts w:ascii="標楷體" w:eastAsia="標楷體" w:hint="eastAsia"/>
                <w:color w:val="000000"/>
                <w:sz w:val="22"/>
              </w:rPr>
              <w:t>輻射發射限制值。除非發射器模組是以電池供電，否則必須符合</w:t>
            </w:r>
            <w:r>
              <w:rPr>
                <w:rFonts w:ascii="標楷體" w:eastAsia="標楷體" w:hAnsi="標楷體"/>
                <w:color w:val="000000"/>
                <w:kern w:val="0"/>
                <w:sz w:val="22"/>
              </w:rPr>
              <w:t>技術規範</w:t>
            </w:r>
            <w:r>
              <w:rPr>
                <w:rFonts w:ascii="標楷體" w:eastAsia="標楷體" w:hint="eastAsia"/>
                <w:color w:val="000000"/>
                <w:sz w:val="22"/>
              </w:rPr>
              <w:t>第</w:t>
            </w:r>
            <w:r w:rsidR="00C609DE" w:rsidRPr="006D0D9C">
              <w:rPr>
                <w:rFonts w:ascii="標楷體" w:eastAsia="標楷體"/>
                <w:color w:val="FF0000"/>
                <w:sz w:val="22"/>
              </w:rPr>
              <w:t>3</w:t>
            </w:r>
            <w:r w:rsidRPr="006D0D9C">
              <w:rPr>
                <w:rFonts w:ascii="標楷體" w:eastAsia="標楷體" w:hint="eastAsia"/>
                <w:color w:val="FF0000"/>
                <w:sz w:val="22"/>
              </w:rPr>
              <w:t>.3</w:t>
            </w:r>
            <w:r>
              <w:rPr>
                <w:rFonts w:ascii="標楷體" w:eastAsia="標楷體" w:hint="eastAsia"/>
                <w:color w:val="000000"/>
                <w:sz w:val="22"/>
              </w:rPr>
              <w:t>節的AC電源傳導干擾規定。連接到該模組的AC或DC電源線及資料輸入/輸出線中不能外加鐵</w:t>
            </w:r>
            <w:proofErr w:type="gramStart"/>
            <w:r>
              <w:rPr>
                <w:rFonts w:ascii="標楷體" w:eastAsia="標楷體" w:hint="eastAsia"/>
                <w:color w:val="000000"/>
                <w:sz w:val="22"/>
              </w:rPr>
              <w:t>粉芯環（</w:t>
            </w:r>
            <w:proofErr w:type="gramEnd"/>
            <w:r>
              <w:rPr>
                <w:rFonts w:ascii="標楷體" w:eastAsia="標楷體"/>
                <w:color w:val="000000"/>
                <w:sz w:val="22"/>
              </w:rPr>
              <w:t>Ferrite</w:t>
            </w:r>
            <w:r>
              <w:rPr>
                <w:rFonts w:ascii="標楷體" w:eastAsia="標楷體" w:hint="eastAsia"/>
                <w:color w:val="000000"/>
                <w:sz w:val="22"/>
              </w:rPr>
              <w:t>），除非是與該模組一同販售並有明確標示。上述之連接線，測試時須以實際使用之連接線長度測試，如果連接線長度不確定，則至少應為</w:t>
            </w:r>
            <w:smartTag w:uri="urn:schemas-microsoft-com:office:smarttags" w:element="chmetcnv">
              <w:smartTagPr>
                <w:attr w:name="UnitName" w:val="C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int="eastAsia"/>
                  <w:color w:val="000000"/>
                  <w:sz w:val="22"/>
                </w:rPr>
                <w:t>10c</w:t>
              </w:r>
            </w:smartTag>
            <w:r>
              <w:rPr>
                <w:rFonts w:ascii="標楷體" w:eastAsia="標楷體" w:hint="eastAsia"/>
                <w:color w:val="000000"/>
                <w:sz w:val="22"/>
              </w:rPr>
              <w:t>m，以確保該模組的外殼與其安裝的支援設備間不會產生</w:t>
            </w:r>
            <w:r>
              <w:rPr>
                <w:rFonts w:ascii="標楷體" w:eastAsia="標楷體" w:hAnsi="標楷體"/>
                <w:color w:val="000000"/>
                <w:kern w:val="0"/>
                <w:sz w:val="22"/>
              </w:rPr>
              <w:t>耦</w:t>
            </w:r>
            <w:r>
              <w:rPr>
                <w:rFonts w:ascii="標楷體" w:eastAsia="標楷體" w:hint="eastAsia"/>
                <w:color w:val="000000"/>
                <w:sz w:val="22"/>
              </w:rPr>
              <w:t>合效應。任何在測試期間連接到該模組的配件、</w:t>
            </w:r>
            <w:proofErr w:type="gramStart"/>
            <w:r>
              <w:rPr>
                <w:rFonts w:ascii="標楷體" w:eastAsia="標楷體" w:hint="eastAsia"/>
                <w:color w:val="000000"/>
                <w:sz w:val="22"/>
              </w:rPr>
              <w:t>測試治具</w:t>
            </w:r>
            <w:proofErr w:type="gramEnd"/>
            <w:r>
              <w:rPr>
                <w:rFonts w:ascii="標楷體" w:eastAsia="標楷體" w:hint="eastAsia"/>
                <w:color w:val="000000"/>
                <w:sz w:val="22"/>
              </w:rPr>
              <w:t>、週邊設備或支援</w:t>
            </w:r>
            <w:proofErr w:type="gramStart"/>
            <w:r>
              <w:rPr>
                <w:rFonts w:ascii="標楷體" w:eastAsia="標楷體" w:hint="eastAsia"/>
                <w:color w:val="000000"/>
                <w:sz w:val="22"/>
              </w:rPr>
              <w:t>平台均應為</w:t>
            </w:r>
            <w:proofErr w:type="gramEnd"/>
            <w:r>
              <w:rPr>
                <w:rFonts w:ascii="標楷體" w:eastAsia="標楷體" w:hint="eastAsia"/>
                <w:color w:val="000000"/>
                <w:sz w:val="22"/>
              </w:rPr>
              <w:t>未經修改品或市售品。</w:t>
            </w:r>
          </w:p>
        </w:tc>
        <w:tc>
          <w:tcPr>
            <w:tcW w:w="2520" w:type="dxa"/>
          </w:tcPr>
          <w:p w:rsidR="00F329F7" w:rsidRDefault="00F329F7">
            <w:pPr>
              <w:numPr>
                <w:ilvl w:val="0"/>
                <w:numId w:val="2"/>
              </w:numPr>
              <w:tabs>
                <w:tab w:val="clear" w:pos="360"/>
              </w:tabs>
              <w:spacing w:line="0" w:lineRule="atLeast"/>
              <w:ind w:left="303" w:hanging="303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宣告『此射頻模組測試時，可使用</w:t>
            </w:r>
            <w:r>
              <w:rPr>
                <w:rFonts w:ascii="標楷體" w:eastAsia="標楷體" w:hAnsi="標楷體"/>
                <w:sz w:val="22"/>
              </w:rPr>
              <w:t>外部延伸卡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以獨立架構方式執行測試</w:t>
            </w:r>
            <w:r>
              <w:rPr>
                <w:rFonts w:ascii="標楷體" w:eastAsia="標楷體" w:hAnsi="標楷體" w:hint="eastAsia"/>
                <w:sz w:val="22"/>
              </w:rPr>
              <w:t>，詳細測試架構將紀錄於測試報告中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』</w:t>
            </w:r>
            <w:r>
              <w:rPr>
                <w:rFonts w:ascii="標楷體" w:eastAsia="標楷體" w:hAnsi="標楷體"/>
                <w:sz w:val="22"/>
              </w:rPr>
              <w:t>。</w:t>
            </w:r>
          </w:p>
          <w:p w:rsidR="00F329F7" w:rsidRDefault="00F329F7">
            <w:pPr>
              <w:numPr>
                <w:ilvl w:val="0"/>
                <w:numId w:val="2"/>
              </w:numPr>
              <w:tabs>
                <w:tab w:val="clear" w:pos="360"/>
              </w:tabs>
              <w:spacing w:line="0" w:lineRule="atLeast"/>
              <w:ind w:left="303" w:hanging="303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由</w:t>
            </w:r>
            <w:r>
              <w:rPr>
                <w:rFonts w:ascii="標楷體" w:eastAsia="標楷體" w:hAnsi="標楷體"/>
                <w:color w:val="000000"/>
                <w:sz w:val="22"/>
              </w:rPr>
              <w:t>內部照片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顯示該</w:t>
            </w:r>
            <w:r>
              <w:rPr>
                <w:rFonts w:ascii="標楷體" w:eastAsia="標楷體" w:hAnsi="標楷體" w:hint="eastAsia"/>
                <w:sz w:val="22"/>
              </w:rPr>
              <w:t>模組僅有一個外部連接器且不含任何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磁性元件。</w:t>
            </w:r>
          </w:p>
          <w:p w:rsidR="00F329F7" w:rsidRDefault="00F329F7">
            <w:pPr>
              <w:numPr>
                <w:ilvl w:val="0"/>
                <w:numId w:val="2"/>
              </w:numPr>
              <w:tabs>
                <w:tab w:val="clear" w:pos="360"/>
              </w:tabs>
              <w:spacing w:line="0" w:lineRule="atLeast"/>
              <w:ind w:left="303" w:hanging="303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該模組的電源由平台提供，須搭配一平台測試AC電源干擾。</w:t>
            </w:r>
          </w:p>
        </w:tc>
        <w:tc>
          <w:tcPr>
            <w:tcW w:w="1080" w:type="dxa"/>
          </w:tcPr>
          <w:p w:rsidR="00F329F7" w:rsidRDefault="00F329F7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送審文件中測試報告之</w:t>
            </w:r>
            <w:r>
              <w:rPr>
                <w:rFonts w:eastAsia="標楷體" w:hAnsi="標楷體"/>
              </w:rPr>
              <w:t>測試</w:t>
            </w:r>
            <w:r>
              <w:rPr>
                <w:rFonts w:eastAsia="標楷體" w:hAnsi="標楷體" w:hint="eastAsia"/>
              </w:rPr>
              <w:t>配置</w:t>
            </w:r>
            <w:r>
              <w:rPr>
                <w:rFonts w:eastAsia="標楷體" w:hAnsi="標楷體"/>
              </w:rPr>
              <w:t>架構</w:t>
            </w:r>
            <w:r>
              <w:rPr>
                <w:rFonts w:eastAsia="標楷體" w:hAnsi="標楷體" w:hint="eastAsia"/>
              </w:rPr>
              <w:t>圖及內部照片</w:t>
            </w:r>
          </w:p>
        </w:tc>
      </w:tr>
      <w:tr w:rsidR="00F329F7" w:rsidTr="00C006C8">
        <w:trPr>
          <w:trHeight w:val="399"/>
        </w:trPr>
        <w:tc>
          <w:tcPr>
            <w:tcW w:w="489" w:type="dxa"/>
          </w:tcPr>
          <w:p w:rsidR="00F329F7" w:rsidRDefault="00F329F7">
            <w:r>
              <w:lastRenderedPageBreak/>
              <w:t>6</w:t>
            </w:r>
          </w:p>
        </w:tc>
        <w:tc>
          <w:tcPr>
            <w:tcW w:w="5635" w:type="dxa"/>
          </w:tcPr>
          <w:p w:rsidR="00F329F7" w:rsidRDefault="00F329F7">
            <w:pPr>
              <w:spacing w:line="0" w:lineRule="atLeast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int="eastAsia"/>
                <w:color w:val="000000"/>
              </w:rPr>
              <w:t>申請者</w:t>
            </w:r>
            <w:r>
              <w:rPr>
                <w:rFonts w:ascii="標楷體" w:eastAsia="標楷體" w:hint="eastAsia"/>
                <w:color w:val="000000"/>
                <w:spacing w:val="-2"/>
              </w:rPr>
              <w:t>必須說明如何標示</w:t>
            </w:r>
            <w:r>
              <w:rPr>
                <w:rFonts w:ascii="標楷體" w:eastAsia="標楷體" w:hint="eastAsia"/>
                <w:color w:val="000000"/>
              </w:rPr>
              <w:t>發射器</w:t>
            </w:r>
            <w:r>
              <w:rPr>
                <w:rFonts w:ascii="標楷體" w:eastAsia="標楷體" w:hint="eastAsia"/>
                <w:color w:val="000000"/>
                <w:spacing w:val="-2"/>
              </w:rPr>
              <w:t>模組之認證標籤，若此認證標籤隨同該模組被安裝在主體裝置或設備內而無法看見，則安裝該模組之主體裝置或設備上必須標示『內含</w:t>
            </w:r>
            <w:r>
              <w:rPr>
                <w:rFonts w:ascii="標楷體" w:eastAsia="標楷體" w:hint="eastAsia"/>
                <w:color w:val="000000"/>
              </w:rPr>
              <w:t>發射器</w:t>
            </w:r>
            <w:r>
              <w:rPr>
                <w:rFonts w:ascii="標楷體" w:eastAsia="標楷體" w:hint="eastAsia"/>
                <w:color w:val="000000"/>
                <w:spacing w:val="-2"/>
              </w:rPr>
              <w:t>模組：</w:t>
            </w:r>
            <w:r>
              <w:rPr>
                <w:rFonts w:hint="eastAsia"/>
                <w:w w:val="66"/>
                <w:bdr w:val="single" w:sz="4" w:space="0" w:color="auto"/>
              </w:rPr>
              <w:t xml:space="preserve"> </w:t>
            </w:r>
            <w:r w:rsidR="00C006C8">
              <w:rPr>
                <w:noProof/>
                <w:bdr w:val="single" w:sz="4" w:space="0" w:color="auto"/>
              </w:rPr>
              <w:drawing>
                <wp:inline distT="0" distB="0" distL="0" distR="0">
                  <wp:extent cx="114300" cy="1143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w w:val="66"/>
                <w:bdr w:val="single" w:sz="4" w:space="0" w:color="auto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  <w:bdr w:val="single" w:sz="4" w:space="0" w:color="auto"/>
              </w:rPr>
              <w:t>CCXXxxYYyyyZzW</w:t>
            </w:r>
            <w:proofErr w:type="spellEnd"/>
            <w:r>
              <w:rPr>
                <w:rFonts w:ascii="標楷體" w:eastAsia="標楷體" w:hAnsi="標楷體" w:hint="eastAsia"/>
                <w:bdr w:val="single" w:sz="4" w:space="0" w:color="auto"/>
              </w:rPr>
              <w:t xml:space="preserve"> </w:t>
            </w:r>
            <w:r>
              <w:rPr>
                <w:rFonts w:ascii="標楷體" w:eastAsia="標楷體" w:hint="eastAsia"/>
                <w:color w:val="000000"/>
                <w:spacing w:val="-2"/>
              </w:rPr>
              <w:t>』或相似含意的標示，申請者應在申請認證文件中，保證承諾提供此標示樣式或相關說明與指引（須檢附佐證文件），以告知該模組的使用者此項信息。</w:t>
            </w:r>
          </w:p>
        </w:tc>
        <w:tc>
          <w:tcPr>
            <w:tcW w:w="2520" w:type="dxa"/>
          </w:tcPr>
          <w:p w:rsidR="00F329F7" w:rsidRDefault="00F329F7" w:rsidP="00C006C8">
            <w:pPr>
              <w:spacing w:line="0" w:lineRule="atLeast"/>
              <w:rPr>
                <w:rFonts w:eastAsia="標楷體"/>
                <w:color w:val="FF0000"/>
                <w:sz w:val="20"/>
              </w:rPr>
            </w:pPr>
            <w:r>
              <w:rPr>
                <w:rFonts w:eastAsia="標楷體" w:hAnsi="標楷體" w:hint="eastAsia"/>
                <w:color w:val="000000"/>
              </w:rPr>
              <w:t>本</w:t>
            </w:r>
            <w:r>
              <w:rPr>
                <w:rFonts w:eastAsia="標楷體" w:hAnsi="標楷體"/>
                <w:color w:val="000000"/>
              </w:rPr>
              <w:t>模組於取得認證後，將依規定於模組本體標示</w:t>
            </w:r>
            <w:r>
              <w:rPr>
                <w:rFonts w:eastAsia="標楷體" w:hAnsi="標楷體"/>
                <w:color w:val="000000"/>
                <w:kern w:val="0"/>
              </w:rPr>
              <w:t>審驗合格標籤</w:t>
            </w:r>
            <w:r>
              <w:rPr>
                <w:rFonts w:eastAsia="標楷體" w:hint="eastAsia"/>
                <w:color w:val="000000"/>
                <w:kern w:val="0"/>
              </w:rPr>
              <w:t>；</w:t>
            </w:r>
            <w:r>
              <w:rPr>
                <w:rFonts w:eastAsia="標楷體" w:hAnsi="標楷體"/>
                <w:color w:val="000000"/>
                <w:kern w:val="0"/>
              </w:rPr>
              <w:t>並要求平台廠商於平台上標示</w:t>
            </w:r>
            <w:r>
              <w:rPr>
                <w:rFonts w:eastAsia="標楷體" w:hAnsi="標楷體"/>
                <w:color w:val="000000"/>
                <w:kern w:val="0"/>
                <w:sz w:val="22"/>
              </w:rPr>
              <w:t>『</w:t>
            </w:r>
            <w:r>
              <w:rPr>
                <w:rFonts w:ascii="標楷體" w:eastAsia="標楷體" w:hAnsi="標楷體"/>
                <w:color w:val="000000"/>
                <w:w w:val="90"/>
                <w:kern w:val="0"/>
                <w:sz w:val="22"/>
              </w:rPr>
              <w:t>本產品內含射頻模</w:t>
            </w:r>
            <w:r>
              <w:rPr>
                <w:rFonts w:ascii="標楷體" w:eastAsia="標楷體" w:hAnsi="標楷體" w:hint="eastAsia"/>
                <w:color w:val="000000"/>
                <w:w w:val="90"/>
                <w:sz w:val="22"/>
              </w:rPr>
              <w:t>組:</w:t>
            </w:r>
            <w:r w:rsidRPr="00C006C8">
              <w:rPr>
                <w:rFonts w:hint="eastAsia"/>
                <w:w w:val="66"/>
                <w:bdr w:val="single" w:sz="4" w:space="0" w:color="auto"/>
              </w:rPr>
              <w:t xml:space="preserve">        </w:t>
            </w:r>
            <w:r w:rsidR="00C006C8" w:rsidRPr="00C006C8">
              <w:rPr>
                <w:rFonts w:hint="eastAsia"/>
                <w:w w:val="66"/>
                <w:bdr w:val="single" w:sz="4" w:space="0" w:color="auto"/>
              </w:rPr>
              <w:t xml:space="preserve">  </w:t>
            </w:r>
            <w:r w:rsidRPr="00C006C8">
              <w:rPr>
                <w:rFonts w:hint="eastAsia"/>
                <w:w w:val="66"/>
                <w:bdr w:val="single" w:sz="4" w:space="0" w:color="auto"/>
              </w:rPr>
              <w:t xml:space="preserve"> </w:t>
            </w:r>
            <w:r w:rsidR="00C006C8" w:rsidRPr="00C006C8">
              <w:rPr>
                <w:noProof/>
                <w:bdr w:val="single" w:sz="4" w:space="0" w:color="auto"/>
              </w:rPr>
              <w:drawing>
                <wp:inline distT="0" distB="0" distL="0" distR="0" wp14:anchorId="12599E40" wp14:editId="1318C9D4">
                  <wp:extent cx="114300" cy="1143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06C8" w:rsidRPr="00C006C8">
              <w:rPr>
                <w:rFonts w:hint="eastAsia"/>
                <w:w w:val="66"/>
                <w:bdr w:val="single" w:sz="4" w:space="0" w:color="auto"/>
              </w:rPr>
              <w:t xml:space="preserve"> </w:t>
            </w:r>
            <w:proofErr w:type="spellStart"/>
            <w:r w:rsidRPr="00C006C8">
              <w:rPr>
                <w:rFonts w:ascii="標楷體" w:eastAsia="標楷體" w:hAnsi="標楷體"/>
                <w:bdr w:val="single" w:sz="4" w:space="0" w:color="auto"/>
              </w:rPr>
              <w:t>CCXXxxYYyyyZzW</w:t>
            </w:r>
            <w:proofErr w:type="spellEnd"/>
            <w:r w:rsidR="00C006C8" w:rsidRPr="00C006C8">
              <w:rPr>
                <w:rFonts w:ascii="標楷體" w:eastAsia="標楷體" w:hAnsi="標楷體" w:hint="eastAsia"/>
                <w:bdr w:val="single" w:sz="4" w:space="0" w:color="auto"/>
              </w:rPr>
              <w:t xml:space="preserve"> </w:t>
            </w:r>
            <w:r>
              <w:rPr>
                <w:rFonts w:eastAsia="標楷體" w:hAnsi="標楷體"/>
                <w:color w:val="000000"/>
                <w:kern w:val="0"/>
                <w:sz w:val="20"/>
              </w:rPr>
              <w:t>』</w:t>
            </w:r>
            <w:r>
              <w:rPr>
                <w:rFonts w:eastAsia="標楷體" w:hAnsi="標楷體"/>
                <w:color w:val="000000"/>
                <w:kern w:val="0"/>
              </w:rPr>
              <w:t>字樣</w:t>
            </w:r>
            <w:r>
              <w:rPr>
                <w:rFonts w:eastAsia="標楷體" w:hAnsi="標楷體" w:hint="eastAsia"/>
                <w:color w:val="000000"/>
                <w:kern w:val="0"/>
              </w:rPr>
              <w:t>，</w:t>
            </w:r>
            <w:r>
              <w:rPr>
                <w:rFonts w:eastAsia="標楷體" w:hAnsi="標楷體"/>
                <w:color w:val="000000"/>
              </w:rPr>
              <w:t>詳細資料請參考</w:t>
            </w:r>
            <w:r>
              <w:rPr>
                <w:rFonts w:eastAsia="標楷體" w:hAnsi="標楷體" w:hint="eastAsia"/>
                <w:color w:val="000000"/>
              </w:rPr>
              <w:t>使用說明書</w:t>
            </w:r>
            <w:r>
              <w:rPr>
                <w:rFonts w:eastAsia="標楷體" w:hAnsi="標楷體"/>
                <w:color w:val="000000"/>
              </w:rPr>
              <w:t>。</w:t>
            </w:r>
          </w:p>
        </w:tc>
        <w:tc>
          <w:tcPr>
            <w:tcW w:w="1080" w:type="dxa"/>
          </w:tcPr>
          <w:p w:rsidR="00F329F7" w:rsidRDefault="00F329F7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送審文件之</w:t>
            </w:r>
            <w:r>
              <w:rPr>
                <w:rFonts w:eastAsia="標楷體" w:hAnsi="標楷體" w:hint="eastAsia"/>
                <w:color w:val="000000"/>
              </w:rPr>
              <w:t>使用說明書</w:t>
            </w:r>
          </w:p>
        </w:tc>
      </w:tr>
      <w:tr w:rsidR="00F329F7" w:rsidTr="00C006C8">
        <w:trPr>
          <w:trHeight w:val="1926"/>
        </w:trPr>
        <w:tc>
          <w:tcPr>
            <w:tcW w:w="489" w:type="dxa"/>
          </w:tcPr>
          <w:p w:rsidR="00F329F7" w:rsidRDefault="00F329F7">
            <w:r>
              <w:t>7</w:t>
            </w:r>
          </w:p>
        </w:tc>
        <w:tc>
          <w:tcPr>
            <w:tcW w:w="5635" w:type="dxa"/>
          </w:tcPr>
          <w:p w:rsidR="00F329F7" w:rsidRDefault="00F329F7" w:rsidP="00331259">
            <w:pPr>
              <w:spacing w:line="0" w:lineRule="atLeast"/>
              <w:rPr>
                <w:rFonts w:eastAsia="標楷體"/>
              </w:rPr>
            </w:pPr>
            <w:r>
              <w:rPr>
                <w:rFonts w:ascii="標楷體" w:eastAsia="標楷體" w:hint="eastAsia"/>
                <w:color w:val="000000"/>
              </w:rPr>
              <w:t>發射器模組</w:t>
            </w:r>
            <w:r>
              <w:rPr>
                <w:rFonts w:ascii="標楷體" w:eastAsia="標楷體" w:hint="eastAsia"/>
                <w:color w:val="000000"/>
                <w:spacing w:val="-2"/>
              </w:rPr>
              <w:t>必須符合其適用技術規範中的特別規定或操作要求</w:t>
            </w:r>
            <w:r>
              <w:rPr>
                <w:rFonts w:ascii="標楷體" w:eastAsia="標楷體" w:hAnsi="標楷體"/>
                <w:color w:val="000000"/>
                <w:kern w:val="0"/>
              </w:rPr>
              <w:t>，</w:t>
            </w:r>
            <w:r>
              <w:rPr>
                <w:rFonts w:ascii="標楷體" w:eastAsia="標楷體" w:hint="eastAsia"/>
                <w:color w:val="000000"/>
              </w:rPr>
              <w:t>例如：技術規範第</w:t>
            </w:r>
            <w:r w:rsidR="00331259" w:rsidRPr="006D0D9C">
              <w:rPr>
                <w:rFonts w:ascii="標楷體" w:eastAsia="標楷體"/>
                <w:color w:val="FF0000"/>
              </w:rPr>
              <w:t>4</w:t>
            </w:r>
            <w:r w:rsidR="00C609DE" w:rsidRPr="006D0D9C">
              <w:rPr>
                <w:rFonts w:ascii="標楷體" w:eastAsia="標楷體" w:hint="eastAsia"/>
                <w:color w:val="FF0000"/>
              </w:rPr>
              <w:t>.4.2.4</w:t>
            </w:r>
            <w:r w:rsidR="00C609DE" w:rsidRPr="006D0D9C">
              <w:rPr>
                <w:rFonts w:ascii="標楷體" w:eastAsia="標楷體"/>
                <w:color w:val="FF0000"/>
              </w:rPr>
              <w:t>(</w:t>
            </w:r>
            <w:r w:rsidRPr="006D0D9C">
              <w:rPr>
                <w:rFonts w:ascii="標楷體" w:eastAsia="標楷體" w:hint="eastAsia"/>
                <w:color w:val="FF0000"/>
              </w:rPr>
              <w:t>2)</w:t>
            </w:r>
            <w:r>
              <w:rPr>
                <w:rFonts w:ascii="標楷體" w:eastAsia="標楷體" w:hint="eastAsia"/>
                <w:color w:val="000000"/>
              </w:rPr>
              <w:t>節中對發射器的操作方式及發射時間規定，發射器模組必須符合此特別規定；又例如：傳送資料的操作是禁止的，除非是根據技術規範第</w:t>
            </w:r>
            <w:r w:rsidR="00331259" w:rsidRPr="006D0D9C">
              <w:rPr>
                <w:rFonts w:ascii="標楷體" w:eastAsia="標楷體"/>
                <w:color w:val="FF0000"/>
              </w:rPr>
              <w:t>4</w:t>
            </w:r>
            <w:r w:rsidR="00C609DE" w:rsidRPr="006D0D9C">
              <w:rPr>
                <w:rFonts w:ascii="標楷體" w:eastAsia="標楷體" w:hint="eastAsia"/>
                <w:color w:val="FF0000"/>
              </w:rPr>
              <w:t>.4.2.5</w:t>
            </w:r>
            <w:r w:rsidR="00C609DE" w:rsidRPr="006D0D9C">
              <w:rPr>
                <w:rFonts w:ascii="標楷體" w:eastAsia="標楷體"/>
                <w:color w:val="FF0000"/>
              </w:rPr>
              <w:t>(</w:t>
            </w:r>
            <w:r w:rsidRPr="006D0D9C">
              <w:rPr>
                <w:rFonts w:ascii="標楷體" w:eastAsia="標楷體" w:hint="eastAsia"/>
                <w:color w:val="FF0000"/>
              </w:rPr>
              <w:t>2)</w:t>
            </w:r>
            <w:r>
              <w:rPr>
                <w:rFonts w:ascii="標楷體" w:eastAsia="標楷體" w:hint="eastAsia"/>
                <w:color w:val="000000"/>
              </w:rPr>
              <w:t>節中對電場強度及操作時間有另外的規定，發射器模組必須要符合此特別規定。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申請者</w:t>
            </w:r>
            <w:r>
              <w:rPr>
                <w:rFonts w:ascii="標楷體" w:eastAsia="標楷體" w:hAnsi="標楷體"/>
                <w:color w:val="000000"/>
                <w:kern w:val="0"/>
              </w:rPr>
              <w:t>必須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隨模組</w:t>
            </w:r>
            <w:r>
              <w:rPr>
                <w:rFonts w:ascii="標楷體" w:eastAsia="標楷體" w:hAnsi="標楷體"/>
                <w:color w:val="000000"/>
                <w:kern w:val="0"/>
              </w:rPr>
              <w:t>提供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所有相關規定的說明書給使用者或安裝者。</w:t>
            </w:r>
            <w:r>
              <w:rPr>
                <w:rFonts w:ascii="標楷體" w:eastAsia="標楷體" w:hAnsi="標楷體"/>
                <w:color w:val="000000"/>
                <w:kern w:val="0"/>
              </w:rPr>
              <w:t>申請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者於提出型式認證申請</w:t>
            </w:r>
            <w:r>
              <w:rPr>
                <w:rFonts w:ascii="標楷體" w:eastAsia="標楷體" w:hAnsi="標楷體"/>
                <w:color w:val="000000"/>
                <w:kern w:val="0"/>
              </w:rPr>
              <w:t>時，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也必須</w:t>
            </w:r>
            <w:r>
              <w:rPr>
                <w:rFonts w:ascii="標楷體" w:eastAsia="標楷體" w:hAnsi="標楷體"/>
                <w:color w:val="000000"/>
                <w:kern w:val="0"/>
              </w:rPr>
              <w:t>附上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上述</w:t>
            </w:r>
            <w:r>
              <w:rPr>
                <w:rFonts w:ascii="標楷體" w:eastAsia="標楷體" w:hAnsi="標楷體"/>
                <w:color w:val="000000"/>
                <w:kern w:val="0"/>
              </w:rPr>
              <w:t>說明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書的影本</w:t>
            </w:r>
            <w:r>
              <w:rPr>
                <w:rFonts w:ascii="標楷體" w:eastAsia="標楷體" w:hAnsi="標楷體"/>
                <w:color w:val="000000"/>
                <w:kern w:val="0"/>
              </w:rPr>
              <w:t>。</w:t>
            </w:r>
          </w:p>
        </w:tc>
        <w:tc>
          <w:tcPr>
            <w:tcW w:w="2520" w:type="dxa"/>
          </w:tcPr>
          <w:p w:rsidR="00F329F7" w:rsidRDefault="00F329F7">
            <w:pPr>
              <w:spacing w:line="0" w:lineRule="atLeast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此</w:t>
            </w:r>
            <w:r>
              <w:rPr>
                <w:rFonts w:eastAsia="標楷體" w:hAnsi="標楷體" w:hint="eastAsia"/>
                <w:color w:val="000000"/>
              </w:rPr>
              <w:t>模組</w:t>
            </w:r>
            <w:r>
              <w:rPr>
                <w:rFonts w:eastAsia="標楷體" w:hAnsi="標楷體"/>
                <w:color w:val="000000"/>
              </w:rPr>
              <w:t>為一般無線電使用</w:t>
            </w:r>
            <w:r>
              <w:rPr>
                <w:rFonts w:eastAsia="標楷體" w:hAnsi="標楷體" w:hint="eastAsia"/>
                <w:color w:val="000000"/>
              </w:rPr>
              <w:t>，本公司</w:t>
            </w:r>
            <w:r>
              <w:rPr>
                <w:rFonts w:eastAsia="標楷體" w:hint="eastAsia"/>
                <w:color w:val="000000"/>
              </w:rPr>
              <w:t>已於說明書中提供所有必要資訊以指導使用者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安裝者正確的安裝及操作。</w:t>
            </w:r>
          </w:p>
        </w:tc>
        <w:tc>
          <w:tcPr>
            <w:tcW w:w="1080" w:type="dxa"/>
          </w:tcPr>
          <w:p w:rsidR="00F329F7" w:rsidRDefault="00F329F7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送審文件之</w:t>
            </w:r>
            <w:r>
              <w:rPr>
                <w:rFonts w:eastAsia="標楷體" w:hAnsi="標楷體" w:hint="eastAsia"/>
                <w:color w:val="000000"/>
              </w:rPr>
              <w:t>使用說明書</w:t>
            </w:r>
          </w:p>
        </w:tc>
      </w:tr>
    </w:tbl>
    <w:p w:rsidR="00F329F7" w:rsidRDefault="00F329F7"/>
    <w:p w:rsidR="00F329F7" w:rsidRDefault="00F329F7">
      <w:pPr>
        <w:rPr>
          <w:rFonts w:eastAsia="標楷體"/>
        </w:rPr>
      </w:pPr>
      <w:r>
        <w:rPr>
          <w:rFonts w:eastAsia="標楷體" w:hAnsi="標楷體"/>
        </w:rPr>
        <w:t>以上</w:t>
      </w:r>
      <w:r>
        <w:rPr>
          <w:rFonts w:eastAsia="標楷體" w:hAnsi="標楷體" w:hint="eastAsia"/>
        </w:rPr>
        <w:t>聲明</w:t>
      </w:r>
    </w:p>
    <w:p w:rsidR="00F329F7" w:rsidRDefault="00F329F7">
      <w:pPr>
        <w:rPr>
          <w:rFonts w:eastAsia="標楷體"/>
        </w:rPr>
      </w:pPr>
    </w:p>
    <w:p w:rsidR="00F329F7" w:rsidRDefault="00F329F7">
      <w:pPr>
        <w:rPr>
          <w:rFonts w:eastAsia="標楷體"/>
        </w:rPr>
      </w:pPr>
    </w:p>
    <w:p w:rsidR="00F329F7" w:rsidRDefault="00F329F7">
      <w:pPr>
        <w:jc w:val="both"/>
        <w:rPr>
          <w:rFonts w:eastAsia="標楷體" w:hAnsi="標楷體"/>
        </w:rPr>
      </w:pPr>
    </w:p>
    <w:p w:rsidR="00F329F7" w:rsidRDefault="00F329F7">
      <w:pPr>
        <w:rPr>
          <w:rFonts w:eastAsia="標楷體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976"/>
        <w:gridCol w:w="1702"/>
        <w:gridCol w:w="3255"/>
      </w:tblGrid>
      <w:tr w:rsidR="008B7EDC" w:rsidTr="008B7EDC">
        <w:tc>
          <w:tcPr>
            <w:tcW w:w="1980" w:type="dxa"/>
          </w:tcPr>
          <w:p w:rsidR="008B7EDC" w:rsidRDefault="008B7ED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申請者公司章：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B7EDC" w:rsidRDefault="008B7EDC">
            <w:pPr>
              <w:rPr>
                <w:rFonts w:eastAsia="標楷體"/>
              </w:rPr>
            </w:pPr>
          </w:p>
        </w:tc>
        <w:tc>
          <w:tcPr>
            <w:tcW w:w="1702" w:type="dxa"/>
          </w:tcPr>
          <w:p w:rsidR="008B7EDC" w:rsidRDefault="008B7ED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聲明</w:t>
            </w:r>
            <w:r>
              <w:rPr>
                <w:rFonts w:eastAsia="標楷體" w:hAnsi="標楷體" w:hint="eastAsia"/>
              </w:rPr>
              <w:t>人簽章：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8B7EDC" w:rsidRDefault="008B7EDC">
            <w:pPr>
              <w:rPr>
                <w:rFonts w:eastAsia="標楷體"/>
              </w:rPr>
            </w:pPr>
          </w:p>
        </w:tc>
      </w:tr>
      <w:tr w:rsidR="008B7EDC" w:rsidTr="008B7EDC">
        <w:tc>
          <w:tcPr>
            <w:tcW w:w="1980" w:type="dxa"/>
          </w:tcPr>
          <w:p w:rsidR="008B7EDC" w:rsidRDefault="008B7EDC">
            <w:pPr>
              <w:rPr>
                <w:rFonts w:eastAsia="標楷體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8B7EDC" w:rsidRDefault="008B7EDC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int="eastAsia"/>
              </w:rPr>
              <w:t>DDD</w:t>
            </w:r>
            <w:r>
              <w:rPr>
                <w:rFonts w:eastAsia="標楷體" w:hAnsi="標楷體"/>
              </w:rPr>
              <w:t>股份有限公司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1702" w:type="dxa"/>
          </w:tcPr>
          <w:p w:rsidR="008B7EDC" w:rsidRDefault="008B7EDC">
            <w:pPr>
              <w:rPr>
                <w:rFonts w:eastAsia="標楷體"/>
              </w:rPr>
            </w:pPr>
          </w:p>
        </w:tc>
        <w:tc>
          <w:tcPr>
            <w:tcW w:w="3255" w:type="dxa"/>
            <w:tcBorders>
              <w:top w:val="single" w:sz="4" w:space="0" w:color="auto"/>
            </w:tcBorders>
          </w:tcPr>
          <w:p w:rsidR="008B7EDC" w:rsidRDefault="008B7EDC">
            <w:pPr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部門／職稱</w:t>
            </w:r>
            <w:r>
              <w:rPr>
                <w:rFonts w:eastAsia="標楷體"/>
              </w:rPr>
              <w:t>)</w:t>
            </w:r>
          </w:p>
        </w:tc>
      </w:tr>
    </w:tbl>
    <w:p w:rsidR="00F329F7" w:rsidRDefault="00F329F7">
      <w:pPr>
        <w:jc w:val="right"/>
        <w:rPr>
          <w:rFonts w:eastAsia="標楷體" w:hAnsi="標楷體"/>
        </w:rPr>
      </w:pPr>
      <w:r>
        <w:rPr>
          <w:rFonts w:eastAsia="標楷體" w:hAnsi="標楷體" w:hint="eastAsia"/>
        </w:rPr>
        <w:t>中華民國</w:t>
      </w:r>
      <w:r>
        <w:rPr>
          <w:rFonts w:eastAsia="標楷體" w:hAnsi="標楷體" w:hint="eastAsia"/>
        </w:rPr>
        <w:t xml:space="preserve">  </w:t>
      </w:r>
      <w:r>
        <w:rPr>
          <w:rFonts w:eastAsia="標楷體" w:hAnsi="標楷體" w:hint="eastAsia"/>
        </w:rPr>
        <w:t>年</w:t>
      </w:r>
      <w:r>
        <w:rPr>
          <w:rFonts w:eastAsia="標楷體" w:hAnsi="標楷體" w:hint="eastAsia"/>
        </w:rPr>
        <w:t xml:space="preserve">  </w:t>
      </w:r>
      <w:r>
        <w:rPr>
          <w:rFonts w:eastAsia="標楷體" w:hAnsi="標楷體" w:hint="eastAsia"/>
        </w:rPr>
        <w:t>月</w:t>
      </w:r>
      <w:r>
        <w:rPr>
          <w:rFonts w:eastAsia="標楷體" w:hAnsi="標楷體" w:hint="eastAsia"/>
        </w:rPr>
        <w:t xml:space="preserve">  </w:t>
      </w:r>
      <w:r>
        <w:rPr>
          <w:rFonts w:eastAsia="標楷體" w:hAnsi="標楷體" w:hint="eastAsia"/>
        </w:rPr>
        <w:t>月</w:t>
      </w:r>
    </w:p>
    <w:p w:rsidR="00F329F7" w:rsidRDefault="00F329F7">
      <w:pPr>
        <w:pBdr>
          <w:bottom w:val="double" w:sz="6" w:space="1" w:color="auto"/>
        </w:pBdr>
        <w:jc w:val="both"/>
        <w:rPr>
          <w:rFonts w:eastAsia="標楷體" w:hAnsi="標楷體"/>
        </w:rPr>
      </w:pPr>
    </w:p>
    <w:p w:rsidR="00F329F7" w:rsidRDefault="00F329F7">
      <w:pPr>
        <w:jc w:val="both"/>
        <w:rPr>
          <w:rFonts w:eastAsia="標楷體"/>
          <w:bCs/>
          <w:color w:val="000000"/>
          <w:sz w:val="36"/>
        </w:rPr>
      </w:pPr>
      <w:r>
        <w:rPr>
          <w:rFonts w:eastAsia="標楷體" w:hint="eastAsia"/>
          <w:bCs/>
          <w:color w:val="000000"/>
          <w:sz w:val="36"/>
        </w:rPr>
        <w:t>測試實驗室</w:t>
      </w:r>
      <w:r>
        <w:rPr>
          <w:rFonts w:eastAsia="標楷體" w:hAnsi="Arial" w:hint="eastAsia"/>
          <w:bCs/>
          <w:spacing w:val="12"/>
          <w:sz w:val="36"/>
        </w:rPr>
        <w:t>認定</w:t>
      </w:r>
      <w:r>
        <w:rPr>
          <w:rFonts w:eastAsia="標楷體" w:hint="eastAsia"/>
          <w:bCs/>
          <w:color w:val="000000"/>
          <w:sz w:val="36"/>
        </w:rPr>
        <w:tab/>
      </w:r>
      <w:r>
        <w:rPr>
          <w:rFonts w:eastAsia="標楷體" w:hint="eastAsia"/>
          <w:bCs/>
          <w:color w:val="000000"/>
          <w:sz w:val="36"/>
        </w:rPr>
        <w:tab/>
      </w:r>
      <w:r>
        <w:rPr>
          <w:rFonts w:eastAsia="標楷體" w:hint="eastAsia"/>
          <w:bCs/>
          <w:color w:val="000000"/>
          <w:sz w:val="36"/>
        </w:rPr>
        <w:tab/>
      </w:r>
      <w:r>
        <w:rPr>
          <w:rFonts w:eastAsia="標楷體" w:hint="eastAsia"/>
          <w:bCs/>
          <w:color w:val="000000"/>
          <w:sz w:val="36"/>
        </w:rPr>
        <w:tab/>
      </w:r>
      <w:r>
        <w:rPr>
          <w:rFonts w:eastAsia="標楷體" w:hint="eastAsia"/>
          <w:bCs/>
          <w:color w:val="000000"/>
          <w:sz w:val="36"/>
        </w:rPr>
        <w:tab/>
      </w:r>
      <w:r>
        <w:rPr>
          <w:rFonts w:eastAsia="標楷體" w:hint="eastAsia"/>
          <w:bCs/>
          <w:color w:val="000000"/>
          <w:sz w:val="36"/>
        </w:rPr>
        <w:tab/>
      </w:r>
      <w:r>
        <w:rPr>
          <w:rFonts w:eastAsia="標楷體" w:hint="eastAsia"/>
          <w:bCs/>
          <w:color w:val="000000"/>
          <w:sz w:val="36"/>
        </w:rPr>
        <w:t>驗證機構核可</w:t>
      </w:r>
    </w:p>
    <w:p w:rsidR="00F329F7" w:rsidRDefault="00F329F7">
      <w:pPr>
        <w:jc w:val="both"/>
        <w:rPr>
          <w:rFonts w:eastAsia="標楷體" w:hAnsi="標楷體"/>
        </w:rPr>
      </w:pPr>
    </w:p>
    <w:p w:rsidR="00F329F7" w:rsidRDefault="00F329F7">
      <w:pPr>
        <w:jc w:val="both"/>
        <w:rPr>
          <w:rFonts w:eastAsia="標楷體" w:hAnsi="標楷體"/>
        </w:rPr>
      </w:pPr>
    </w:p>
    <w:p w:rsidR="00F329F7" w:rsidRDefault="00F329F7">
      <w:pPr>
        <w:jc w:val="both"/>
        <w:rPr>
          <w:rFonts w:eastAsia="標楷體" w:hAnsi="標楷體"/>
          <w:u w:val="single"/>
        </w:rPr>
      </w:pPr>
      <w:r>
        <w:rPr>
          <w:rFonts w:eastAsia="標楷體" w:hAnsi="標楷體" w:hint="eastAsia"/>
          <w:u w:val="single"/>
        </w:rPr>
        <w:tab/>
      </w:r>
      <w:r>
        <w:rPr>
          <w:rFonts w:eastAsia="標楷體" w:hAnsi="標楷體" w:hint="eastAsia"/>
          <w:u w:val="single"/>
        </w:rPr>
        <w:tab/>
      </w:r>
      <w:r>
        <w:rPr>
          <w:rFonts w:eastAsia="標楷體" w:hAnsi="標楷體" w:hint="eastAsia"/>
          <w:u w:val="single"/>
        </w:rPr>
        <w:tab/>
      </w:r>
      <w:r>
        <w:rPr>
          <w:rFonts w:eastAsia="標楷體" w:hAnsi="標楷體" w:hint="eastAsia"/>
          <w:u w:val="single"/>
        </w:rPr>
        <w:tab/>
      </w:r>
      <w:r>
        <w:rPr>
          <w:rFonts w:eastAsia="標楷體" w:hAnsi="標楷體" w:hint="eastAsia"/>
          <w:u w:val="single"/>
        </w:rPr>
        <w:tab/>
      </w:r>
      <w:r>
        <w:rPr>
          <w:rFonts w:eastAsia="標楷體" w:hAnsi="標楷體" w:hint="eastAsia"/>
          <w:u w:val="single"/>
        </w:rPr>
        <w:tab/>
      </w:r>
      <w:r>
        <w:rPr>
          <w:rFonts w:eastAsia="標楷體" w:hAnsi="標楷體" w:hint="eastAsia"/>
          <w:u w:val="single"/>
        </w:rPr>
        <w:tab/>
      </w:r>
      <w:r>
        <w:rPr>
          <w:rFonts w:eastAsia="標楷體" w:hAnsi="標楷體" w:hint="eastAsia"/>
          <w:u w:val="single"/>
        </w:rPr>
        <w:tab/>
      </w:r>
      <w:r>
        <w:rPr>
          <w:rFonts w:eastAsia="標楷體" w:hAnsi="標楷體" w:hint="eastAsia"/>
        </w:rPr>
        <w:tab/>
      </w:r>
      <w:r>
        <w:rPr>
          <w:rFonts w:eastAsia="標楷體" w:hAnsi="標楷體" w:hint="eastAsia"/>
        </w:rPr>
        <w:tab/>
      </w:r>
      <w:r>
        <w:rPr>
          <w:rFonts w:eastAsia="標楷體" w:hAnsi="標楷體" w:hint="eastAsia"/>
        </w:rPr>
        <w:tab/>
      </w:r>
      <w:r>
        <w:rPr>
          <w:rFonts w:eastAsia="標楷體" w:hAnsi="標楷體" w:hint="eastAsia"/>
          <w:u w:val="single"/>
        </w:rPr>
        <w:tab/>
      </w:r>
      <w:r>
        <w:rPr>
          <w:rFonts w:eastAsia="標楷體" w:hAnsi="標楷體" w:hint="eastAsia"/>
          <w:u w:val="single"/>
        </w:rPr>
        <w:tab/>
      </w:r>
      <w:r>
        <w:rPr>
          <w:rFonts w:eastAsia="標楷體" w:hAnsi="標楷體" w:hint="eastAsia"/>
          <w:u w:val="single"/>
        </w:rPr>
        <w:tab/>
      </w:r>
      <w:r>
        <w:rPr>
          <w:rFonts w:eastAsia="標楷體" w:hAnsi="標楷體" w:hint="eastAsia"/>
          <w:u w:val="single"/>
        </w:rPr>
        <w:tab/>
      </w:r>
      <w:r>
        <w:rPr>
          <w:rFonts w:eastAsia="標楷體" w:hAnsi="標楷體" w:hint="eastAsia"/>
          <w:u w:val="single"/>
        </w:rPr>
        <w:tab/>
      </w:r>
      <w:r>
        <w:rPr>
          <w:rFonts w:eastAsia="標楷體" w:hAnsi="標楷體" w:hint="eastAsia"/>
          <w:u w:val="single"/>
        </w:rPr>
        <w:tab/>
      </w:r>
      <w:r>
        <w:rPr>
          <w:rFonts w:eastAsia="標楷體" w:hAnsi="標楷體" w:hint="eastAsia"/>
          <w:u w:val="single"/>
        </w:rPr>
        <w:tab/>
      </w:r>
      <w:r>
        <w:rPr>
          <w:rFonts w:eastAsia="標楷體" w:hAnsi="標楷體" w:hint="eastAsia"/>
          <w:u w:val="single"/>
        </w:rPr>
        <w:tab/>
      </w:r>
    </w:p>
    <w:p w:rsidR="00F642CB" w:rsidRPr="00F642CB" w:rsidRDefault="00F642CB" w:rsidP="00F642CB">
      <w:pPr>
        <w:spacing w:line="400" w:lineRule="exact"/>
        <w:rPr>
          <w:rFonts w:ascii="標楷體" w:eastAsia="標楷體" w:hAnsi="標楷體"/>
          <w:bCs/>
          <w:color w:val="171717"/>
          <w:sz w:val="28"/>
          <w:szCs w:val="28"/>
        </w:rPr>
      </w:pPr>
      <w:r w:rsidRPr="00F642CB">
        <w:rPr>
          <w:rFonts w:ascii="標楷體" w:eastAsia="標楷體" w:hAnsi="標楷體" w:hint="eastAsia"/>
          <w:bCs/>
          <w:color w:val="171717"/>
          <w:sz w:val="28"/>
          <w:szCs w:val="28"/>
        </w:rPr>
        <w:t>倍科檢驗科技有限公司</w:t>
      </w:r>
      <w:r>
        <w:rPr>
          <w:rFonts w:ascii="標楷體" w:eastAsia="標楷體" w:hAnsi="標楷體" w:hint="eastAsia"/>
          <w:bCs/>
          <w:color w:val="171717"/>
          <w:sz w:val="28"/>
          <w:szCs w:val="28"/>
        </w:rPr>
        <w:t xml:space="preserve">                 </w:t>
      </w:r>
      <w:r w:rsidRPr="00F642CB">
        <w:rPr>
          <w:rFonts w:ascii="標楷體" w:eastAsia="標楷體" w:hAnsi="標楷體" w:hint="eastAsia"/>
          <w:bCs/>
          <w:color w:val="171717"/>
          <w:sz w:val="28"/>
          <w:szCs w:val="28"/>
        </w:rPr>
        <w:t xml:space="preserve"> 倍科檢驗科技有限公司</w:t>
      </w:r>
      <w:r w:rsidR="000F4C04">
        <w:rPr>
          <w:rFonts w:ascii="標楷體" w:eastAsia="標楷體" w:hAnsi="標楷體" w:hint="eastAsia"/>
          <w:bCs/>
          <w:color w:val="171717"/>
          <w:sz w:val="28"/>
          <w:szCs w:val="28"/>
        </w:rPr>
        <w:t>驗證部</w:t>
      </w:r>
    </w:p>
    <w:p w:rsidR="00F329F7" w:rsidRPr="00F642CB" w:rsidRDefault="00F642CB" w:rsidP="00F642CB">
      <w:pPr>
        <w:spacing w:line="400" w:lineRule="exact"/>
        <w:rPr>
          <w:rFonts w:ascii="微軟正黑體" w:eastAsia="微軟正黑體" w:hAnsi="微軟正黑體"/>
          <w:b/>
          <w:bCs/>
          <w:color w:val="171717"/>
          <w:sz w:val="28"/>
          <w:szCs w:val="28"/>
        </w:rPr>
      </w:pPr>
      <w:r>
        <w:rPr>
          <w:rFonts w:ascii="標楷體" w:eastAsia="標楷體" w:hint="eastAsia"/>
          <w:kern w:val="0"/>
          <w:sz w:val="28"/>
          <w:szCs w:val="28"/>
          <w:lang w:val="zh-TW"/>
        </w:rPr>
        <w:tab/>
        <w:t xml:space="preserve">                              </w:t>
      </w:r>
    </w:p>
    <w:p w:rsidR="00F329F7" w:rsidRDefault="00E66979">
      <w:pPr>
        <w:spacing w:line="360" w:lineRule="exact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int="eastAsia"/>
          <w:kern w:val="0"/>
          <w:sz w:val="28"/>
          <w:szCs w:val="28"/>
          <w:lang w:val="zh-TW"/>
        </w:rPr>
        <w:t xml:space="preserve">   </w:t>
      </w:r>
      <w:r w:rsidR="00F329F7">
        <w:rPr>
          <w:rFonts w:ascii="標楷體" w:eastAsia="標楷體" w:hint="eastAsia"/>
          <w:kern w:val="0"/>
          <w:sz w:val="28"/>
          <w:szCs w:val="28"/>
          <w:lang w:val="zh-TW"/>
        </w:rPr>
        <w:tab/>
      </w:r>
      <w:r w:rsidR="00F329F7">
        <w:rPr>
          <w:rFonts w:ascii="標楷體" w:eastAsia="標楷體" w:hint="eastAsia"/>
          <w:kern w:val="0"/>
          <w:sz w:val="28"/>
          <w:szCs w:val="28"/>
          <w:lang w:val="zh-TW"/>
        </w:rPr>
        <w:tab/>
      </w:r>
      <w:r w:rsidR="00F329F7">
        <w:rPr>
          <w:rFonts w:ascii="標楷體" w:eastAsia="標楷體" w:hint="eastAsia"/>
          <w:kern w:val="0"/>
          <w:sz w:val="28"/>
          <w:szCs w:val="28"/>
          <w:lang w:val="zh-TW"/>
        </w:rPr>
        <w:tab/>
      </w:r>
      <w:r w:rsidR="00F329F7">
        <w:rPr>
          <w:rFonts w:ascii="標楷體" w:eastAsia="標楷體" w:hint="eastAsia"/>
          <w:kern w:val="0"/>
          <w:sz w:val="28"/>
          <w:szCs w:val="28"/>
          <w:lang w:val="zh-TW"/>
        </w:rPr>
        <w:tab/>
      </w:r>
      <w:r w:rsidR="00F329F7">
        <w:rPr>
          <w:rFonts w:ascii="標楷體" w:eastAsia="標楷體" w:hint="eastAsia"/>
          <w:kern w:val="0"/>
          <w:sz w:val="28"/>
          <w:szCs w:val="28"/>
          <w:lang w:val="zh-TW"/>
        </w:rPr>
        <w:tab/>
      </w:r>
      <w:r w:rsidR="00F329F7">
        <w:rPr>
          <w:rFonts w:ascii="標楷體" w:eastAsia="標楷體" w:hint="eastAsia"/>
          <w:kern w:val="0"/>
          <w:sz w:val="28"/>
          <w:szCs w:val="28"/>
          <w:lang w:val="zh-TW"/>
        </w:rPr>
        <w:tab/>
      </w:r>
      <w:r w:rsidR="00F329F7">
        <w:rPr>
          <w:rFonts w:ascii="標楷體" w:eastAsia="標楷體" w:hint="eastAsia"/>
          <w:kern w:val="0"/>
          <w:sz w:val="28"/>
          <w:szCs w:val="28"/>
          <w:lang w:val="zh-TW"/>
        </w:rPr>
        <w:tab/>
      </w:r>
      <w:r w:rsidR="00F329F7">
        <w:rPr>
          <w:rFonts w:ascii="標楷體" w:eastAsia="標楷體" w:hint="eastAsia"/>
          <w:kern w:val="0"/>
          <w:sz w:val="28"/>
          <w:szCs w:val="28"/>
          <w:lang w:val="zh-TW"/>
        </w:rPr>
        <w:tab/>
      </w:r>
      <w:r w:rsidR="000F4C04">
        <w:rPr>
          <w:rFonts w:ascii="標楷體" w:eastAsia="標楷體" w:hint="eastAsia"/>
          <w:kern w:val="0"/>
          <w:sz w:val="28"/>
          <w:szCs w:val="28"/>
          <w:lang w:val="zh-TW"/>
        </w:rPr>
        <w:t xml:space="preserve">          </w:t>
      </w:r>
    </w:p>
    <w:sectPr w:rsidR="00F329F7" w:rsidSect="00C006C8">
      <w:footerReference w:type="default" r:id="rId8"/>
      <w:pgSz w:w="11906" w:h="16838"/>
      <w:pgMar w:top="1440" w:right="849" w:bottom="125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F96" w:rsidRDefault="00B01F96">
      <w:r>
        <w:separator/>
      </w:r>
    </w:p>
  </w:endnote>
  <w:endnote w:type="continuationSeparator" w:id="0">
    <w:p w:rsidR="00B01F96" w:rsidRDefault="00B01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0A2" w:rsidRDefault="000040A2">
    <w:pPr>
      <w:pStyle w:val="a4"/>
      <w:jc w:val="center"/>
    </w:pPr>
    <w:r>
      <w:rPr>
        <w:rFonts w:hint="eastAsia"/>
      </w:rPr>
      <w:t>第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C86F7F"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頁共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C86F7F">
      <w:rPr>
        <w:rStyle w:val="a6"/>
        <w:noProof/>
      </w:rPr>
      <w:t>2</w:t>
    </w:r>
    <w:r>
      <w:rPr>
        <w:rStyle w:val="a6"/>
      </w:rPr>
      <w:fldChar w:fldCharType="end"/>
    </w:r>
    <w:r>
      <w:rPr>
        <w:rStyle w:val="a6"/>
        <w:rFonts w:hint="eastAsia"/>
      </w:rPr>
      <w:t>頁</w:t>
    </w:r>
    <w:r>
      <w:rPr>
        <w:rFonts w:hint="eastAsia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F96" w:rsidRDefault="00B01F96">
      <w:r>
        <w:separator/>
      </w:r>
    </w:p>
  </w:footnote>
  <w:footnote w:type="continuationSeparator" w:id="0">
    <w:p w:rsidR="00B01F96" w:rsidRDefault="00B01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6D7CF4"/>
    <w:multiLevelType w:val="singleLevel"/>
    <w:tmpl w:val="E80CB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>
    <w:nsid w:val="558A5A6A"/>
    <w:multiLevelType w:val="hybridMultilevel"/>
    <w:tmpl w:val="7BA6015E"/>
    <w:lvl w:ilvl="0" w:tplc="63F663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93"/>
    <w:rsid w:val="000040A2"/>
    <w:rsid w:val="000422D7"/>
    <w:rsid w:val="000E7120"/>
    <w:rsid w:val="000F4C04"/>
    <w:rsid w:val="00154893"/>
    <w:rsid w:val="001E5B1E"/>
    <w:rsid w:val="00312FA9"/>
    <w:rsid w:val="00331259"/>
    <w:rsid w:val="003B4D20"/>
    <w:rsid w:val="003C65C1"/>
    <w:rsid w:val="005C0408"/>
    <w:rsid w:val="006063E3"/>
    <w:rsid w:val="00622058"/>
    <w:rsid w:val="006D0D9C"/>
    <w:rsid w:val="00736030"/>
    <w:rsid w:val="007D7D35"/>
    <w:rsid w:val="008B7EDC"/>
    <w:rsid w:val="00B01F96"/>
    <w:rsid w:val="00C006C8"/>
    <w:rsid w:val="00C609DE"/>
    <w:rsid w:val="00C86F7F"/>
    <w:rsid w:val="00D7724E"/>
    <w:rsid w:val="00E6225E"/>
    <w:rsid w:val="00E66979"/>
    <w:rsid w:val="00EE1A28"/>
    <w:rsid w:val="00F329F7"/>
    <w:rsid w:val="00F6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E51D9E-8E76-47FF-95F4-072C06AE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8B7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2</Pages>
  <Words>302</Words>
  <Characters>1723</Characters>
  <Application>Microsoft Office Word</Application>
  <DocSecurity>0</DocSecurity>
  <Lines>14</Lines>
  <Paragraphs>4</Paragraphs>
  <ScaleCrop>false</ScaleCrop>
  <Company>ADT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模組認證宣告書 (範例)</dc:title>
  <dc:subject/>
  <dc:creator>eric</dc:creator>
  <cp:keywords/>
  <dc:description/>
  <cp:lastModifiedBy>Ian.Tu 杜宜恩</cp:lastModifiedBy>
  <cp:revision>5</cp:revision>
  <cp:lastPrinted>2006-08-24T09:45:00Z</cp:lastPrinted>
  <dcterms:created xsi:type="dcterms:W3CDTF">2021-04-28T10:14:00Z</dcterms:created>
  <dcterms:modified xsi:type="dcterms:W3CDTF">2021-04-29T04:27:00Z</dcterms:modified>
</cp:coreProperties>
</file>